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Ga naar de site: </w:t>
      </w:r>
      <w:hyperlink r:id="rId5">
        <w:r w:rsidDel="00000000" w:rsidR="00000000" w:rsidRPr="00000000">
          <w:rPr>
            <w:color w:val="1155cc"/>
            <w:u w:val="single"/>
            <w:rtl w:val="0"/>
          </w:rPr>
          <w:t xml:space="preserve">http://programma.ntr.nl/10603/kleine-handen-in-een-grote-oorlog-1914-1918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Hier staan missies voor jou klaar. Kruip in de huid van een: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Lid van de Zwarte Hand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Gevechtsvliegenier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soldaat in Niemandsland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duikboot matroos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Voer je missie uit en leer meer over verschillende onderdelen van oorlogvoeren tijdens de eerste wereldoorlog.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://programma.ntr.nl/10603/kleine-handen-in-een-grote-oorlog-1914-1918" TargetMode="External"/></Relationships>
</file>