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pPr>
      <w:r w:rsidDel="00000000" w:rsidR="00000000" w:rsidRPr="00000000">
        <w:rPr>
          <w:rtl w:val="0"/>
        </w:rPr>
        <w:t xml:space="preserve">Interbellum Kahoot!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Je hebt de tekst over het Interbellum op de site gelezen. Als je dit nog niet hebt gedaan, ga dan naar deze site </w:t>
      </w:r>
      <w:hyperlink r:id="rId5">
        <w:r w:rsidDel="00000000" w:rsidR="00000000" w:rsidRPr="00000000">
          <w:rPr>
            <w:color w:val="1155cc"/>
            <w:u w:val="single"/>
            <w:rtl w:val="0"/>
          </w:rPr>
          <w:t xml:space="preserve">http://temp-cacdyzvdcisidmpfqzpl.jouwweb.nl/hoofdstuk-2-het-interbellum</w:t>
        </w:r>
      </w:hyperlink>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en lees en bekijk alles over het Interbellum</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Speel daarna met jouw klasgenoten dit nieuwe spel van Kahoot! Het heet Kahoot Jumble!</w:t>
      </w:r>
    </w:p>
    <w:p w:rsidR="00000000" w:rsidDel="00000000" w:rsidP="00000000" w:rsidRDefault="00000000" w:rsidRPr="00000000">
      <w:pPr>
        <w:contextualSpacing w:val="0"/>
        <w:rPr/>
      </w:pPr>
      <w:hyperlink r:id="rId6">
        <w:r w:rsidDel="00000000" w:rsidR="00000000" w:rsidRPr="00000000">
          <w:rPr>
            <w:color w:val="1155cc"/>
            <w:u w:val="single"/>
            <w:rtl w:val="0"/>
          </w:rPr>
          <w:t xml:space="preserve">https://play.kahoot.it/#/k/cfe86c52-55e5-4d2b-8bf2-e6726315c41d</w:t>
        </w:r>
      </w:hyperlink>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Als jullie klaar zijn en er is tijd over dan kun je ook zelf een Kahoot Jumble! maken. Dit mag over het Interbellum gaan. Je kunt ook vragen van de Eerste Wereldoorlog hierin verwerken. Misschien kun je het zelfs aanvullen met vragen over de Tweede Wereldoorlog. Leef je uit!</w:t>
      </w:r>
    </w:p>
    <w:sectPr>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temp-cacdyzvdcisidmpfqzpl.jouwweb.nl/hoofdstuk-2-het-interbellum" TargetMode="External"/><Relationship Id="rId6" Type="http://schemas.openxmlformats.org/officeDocument/2006/relationships/hyperlink" Target="https://play.kahoot.it/#/k/cfe86c52-55e5-4d2b-8bf2-e6726315c41d" TargetMode="External"/></Relationships>
</file>